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r>
        <w:rPr>
          <w:rFonts w:hint="eastAsia" w:ascii="Arial" w:hAnsi="Arial" w:cs="Arial"/>
          <w:b/>
          <w:lang w:val="en-US" w:eastAsia="zh-CN"/>
        </w:rPr>
        <w:t>8</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11792</w:t>
      </w:r>
    </w:p>
    <w:p>
      <w:pPr>
        <w:tabs>
          <w:tab w:val="left" w:pos="3106"/>
          <w:tab w:val="center" w:pos="4536"/>
          <w:tab w:val="right" w:pos="9072"/>
        </w:tabs>
        <w:jc w:val="both"/>
        <w:rPr>
          <w:rFonts w:ascii="Arial" w:hAnsi="Arial" w:cs="Arial"/>
          <w:b/>
          <w:bCs/>
        </w:rPr>
      </w:pPr>
      <w:r>
        <w:rPr>
          <w:rFonts w:hint="eastAsia" w:ascii="Arial" w:hAnsi="Arial" w:cs="Arial"/>
          <w:b/>
          <w:bCs/>
        </w:rPr>
        <w:t>Toulouse, France, Aug 21</w:t>
      </w:r>
      <w:r>
        <w:rPr>
          <w:rFonts w:hint="eastAsia" w:ascii="Arial" w:hAnsi="Arial" w:cs="Arial"/>
          <w:b/>
          <w:bCs/>
          <w:lang w:val="en-US" w:eastAsia="zh-CN"/>
        </w:rPr>
        <w:t xml:space="preserve"> -</w:t>
      </w:r>
      <w:r>
        <w:rPr>
          <w:rFonts w:hint="eastAsia" w:ascii="Arial" w:hAnsi="Arial" w:cs="Arial"/>
          <w:b/>
          <w:bCs/>
        </w:rPr>
        <w:t xml:space="preserve"> Aug 25, 2023</w:t>
      </w:r>
    </w:p>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8.1</w:t>
      </w:r>
      <w:r>
        <w:rPr>
          <w:rFonts w:hint="eastAsia"/>
          <w:sz w:val="22"/>
          <w:lang w:val="en-US" w:eastAsia="zh-CN"/>
        </w:rPr>
        <w:t>3</w:t>
      </w:r>
      <w:r>
        <w:rPr>
          <w:sz w:val="22"/>
        </w:rPr>
        <w:t>.4.3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RRM timing requirements for ATG</w:t>
      </w:r>
      <w:bookmarkEnd w:id="2"/>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default"/>
          <w:sz w:val="20"/>
          <w:szCs w:val="20"/>
          <w:lang w:val="en-US" w:eastAsia="zh-CN"/>
        </w:rPr>
      </w:pPr>
      <w:r>
        <w:rPr>
          <w:rFonts w:hint="eastAsia"/>
          <w:sz w:val="20"/>
          <w:szCs w:val="20"/>
          <w:lang w:val="en-US" w:eastAsia="zh-CN"/>
        </w:rPr>
        <w:t>After discussion in</w:t>
      </w:r>
      <w:r>
        <w:rPr>
          <w:sz w:val="20"/>
          <w:szCs w:val="20"/>
        </w:rPr>
        <w:t xml:space="preserve"> RAN4#10</w:t>
      </w:r>
      <w:r>
        <w:rPr>
          <w:rFonts w:hint="eastAsia"/>
          <w:sz w:val="20"/>
          <w:szCs w:val="20"/>
          <w:lang w:val="en-US" w:eastAsia="zh-CN"/>
        </w:rPr>
        <w:t>7</w:t>
      </w:r>
      <w:r>
        <w:rPr>
          <w:sz w:val="20"/>
          <w:szCs w:val="20"/>
        </w:rPr>
        <w:t xml:space="preserve"> meeting, </w:t>
      </w:r>
      <w:r>
        <w:rPr>
          <w:rFonts w:hint="eastAsia"/>
          <w:sz w:val="20"/>
          <w:szCs w:val="20"/>
          <w:lang w:val="en-US" w:eastAsia="zh-CN"/>
        </w:rPr>
        <w:t>only guard period issue left for further study. In this meeting, we provide our analysis and view on this issue.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ascii="Times New Roman" w:hAnsi="Times New Roman"/>
          <w:b w:val="0"/>
          <w:bCs w:val="0"/>
          <w:kern w:val="0"/>
          <w:sz w:val="36"/>
          <w:szCs w:val="36"/>
          <w:lang w:val="en-GB"/>
        </w:rPr>
        <w:t>Guard period as Large TDD cell impact</w:t>
      </w:r>
    </w:p>
    <w:p>
      <w:pPr>
        <w:rPr>
          <w:rFonts w:eastAsiaTheme="minorEastAsia"/>
          <w:b/>
          <w:i/>
          <w:iCs/>
          <w:sz w:val="20"/>
          <w:szCs w:val="20"/>
          <w:u w:val="single"/>
        </w:rPr>
      </w:pPr>
      <w:bookmarkStart w:id="8" w:name="_Hlk133265216"/>
      <w:r>
        <w:rPr>
          <w:b/>
          <w:i/>
          <w:iCs/>
          <w:sz w:val="20"/>
          <w:szCs w:val="20"/>
          <w:u w:val="single"/>
          <w:lang w:eastAsia="ko-KR"/>
        </w:rPr>
        <w:t>Issue 3-2-1: Guard period issue due to large TDD cell and coexistence demand</w:t>
      </w:r>
    </w:p>
    <w:p>
      <w:pPr>
        <w:spacing w:after="60"/>
        <w:rPr>
          <w:rFonts w:eastAsiaTheme="minorEastAsia"/>
          <w:i/>
          <w:iCs/>
          <w:sz w:val="20"/>
          <w:szCs w:val="20"/>
        </w:rPr>
      </w:pPr>
      <w:r>
        <w:rPr>
          <w:rFonts w:hint="eastAsia" w:eastAsiaTheme="minorEastAsia"/>
          <w:i/>
          <w:iCs/>
          <w:sz w:val="20"/>
          <w:szCs w:val="20"/>
        </w:rPr>
        <w:t xml:space="preserve">Agreement: </w:t>
      </w:r>
    </w:p>
    <w:p>
      <w:pPr>
        <w:pStyle w:val="74"/>
        <w:numPr>
          <w:ilvl w:val="0"/>
          <w:numId w:val="4"/>
        </w:numPr>
        <w:overflowPunct w:val="0"/>
        <w:autoSpaceDE w:val="0"/>
        <w:autoSpaceDN w:val="0"/>
        <w:adjustRightInd w:val="0"/>
        <w:spacing w:after="180"/>
        <w:ind w:firstLineChars="0"/>
        <w:rPr>
          <w:rFonts w:hint="eastAsia" w:eastAsia="等线"/>
          <w:i/>
          <w:iCs/>
          <w:sz w:val="20"/>
          <w:szCs w:val="20"/>
        </w:rPr>
      </w:pPr>
      <w:r>
        <w:rPr>
          <w:rFonts w:hint="eastAsia" w:eastAsia="等线"/>
          <w:i/>
          <w:iCs/>
          <w:sz w:val="20"/>
          <w:szCs w:val="20"/>
        </w:rPr>
        <w:t>FFS on whether and how to address guard period issue due to large TDD cell and coexistence demand.</w:t>
      </w:r>
    </w:p>
    <w:bookmarkEnd w:id="8"/>
    <w:p>
      <w:pPr>
        <w:spacing w:after="120"/>
        <w:jc w:val="both"/>
        <w:rPr>
          <w:rFonts w:hint="default" w:eastAsia="宋体"/>
          <w:sz w:val="20"/>
          <w:szCs w:val="20"/>
          <w:lang w:val="en-US" w:eastAsia="zh-CN"/>
        </w:rPr>
      </w:pPr>
      <w:r>
        <w:rPr>
          <w:rFonts w:hint="eastAsia" w:eastAsia="宋体"/>
          <w:sz w:val="20"/>
          <w:szCs w:val="20"/>
          <w:lang w:val="en-US" w:eastAsia="zh-CN"/>
        </w:rPr>
        <w:t>Due to the large coverage of ATG network, the guard period should at least larger than RTT period. Considering the worst case of 300km cell coverage, the RTT is about 2ms, which means 4 slots should be used for guard period in TDD 30kHz SCS. Long guard period will cause server throughput loss.</w:t>
      </w:r>
    </w:p>
    <w:p>
      <w:pPr>
        <w:spacing w:after="120"/>
        <w:jc w:val="both"/>
        <w:rPr>
          <w:rFonts w:hint="eastAsia" w:eastAsia="宋体"/>
          <w:sz w:val="20"/>
          <w:szCs w:val="20"/>
          <w:lang w:val="en-US" w:eastAsia="zh-CN"/>
        </w:rPr>
      </w:pPr>
      <w:r>
        <w:rPr>
          <w:rFonts w:hint="eastAsia" w:eastAsia="宋体"/>
          <w:sz w:val="20"/>
          <w:szCs w:val="20"/>
          <w:lang w:val="en-US" w:eastAsia="zh-CN"/>
        </w:rPr>
        <w:t>Two solution had been proposed by companies so far, which are:</w:t>
      </w:r>
    </w:p>
    <w:p>
      <w:pPr>
        <w:numPr>
          <w:ilvl w:val="0"/>
          <w:numId w:val="5"/>
        </w:numPr>
        <w:spacing w:after="120"/>
        <w:jc w:val="both"/>
        <w:rPr>
          <w:rFonts w:hint="default" w:eastAsia="宋体"/>
          <w:sz w:val="20"/>
          <w:szCs w:val="20"/>
          <w:lang w:val="en-US" w:eastAsia="zh-CN"/>
        </w:rPr>
      </w:pPr>
      <w:r>
        <w:rPr>
          <w:rFonts w:hint="eastAsia" w:eastAsia="宋体"/>
          <w:sz w:val="20"/>
          <w:szCs w:val="20"/>
          <w:lang w:val="en-US" w:eastAsia="zh-CN"/>
        </w:rPr>
        <w:t>Configure a new TDD pattern for ATG network, which is 30D4S6U.</w:t>
      </w:r>
    </w:p>
    <w:p>
      <w:pPr>
        <w:numPr>
          <w:ilvl w:val="0"/>
          <w:numId w:val="5"/>
        </w:numPr>
        <w:spacing w:after="120"/>
        <w:jc w:val="both"/>
        <w:rPr>
          <w:rFonts w:hint="default" w:eastAsia="宋体"/>
          <w:sz w:val="20"/>
          <w:szCs w:val="20"/>
          <w:lang w:val="en-US" w:eastAsia="zh-CN"/>
        </w:rPr>
      </w:pPr>
      <w:r>
        <w:rPr>
          <w:rFonts w:hint="eastAsia" w:eastAsia="宋体"/>
          <w:sz w:val="20"/>
          <w:szCs w:val="20"/>
          <w:lang w:val="en-US" w:eastAsia="zh-CN"/>
        </w:rPr>
        <w:t>Network configure the optimized TDD flexible slot or scheduling restriction to UE according to the TA or TA range reported by UE.</w:t>
      </w:r>
    </w:p>
    <w:p>
      <w:pPr>
        <w:numPr>
          <w:ilvl w:val="0"/>
          <w:numId w:val="0"/>
        </w:numPr>
        <w:spacing w:after="120"/>
        <w:jc w:val="both"/>
        <w:rPr>
          <w:rFonts w:hint="eastAsia" w:eastAsia="宋体"/>
          <w:sz w:val="20"/>
          <w:szCs w:val="20"/>
          <w:lang w:val="en-US" w:eastAsia="zh-CN"/>
        </w:rPr>
      </w:pPr>
      <w:r>
        <w:rPr>
          <w:rFonts w:hint="eastAsia" w:eastAsia="宋体"/>
          <w:sz w:val="20"/>
          <w:szCs w:val="20"/>
          <w:lang w:val="en-US" w:eastAsia="zh-CN"/>
        </w:rPr>
        <w:t>In the following part, we analyse the pros and cons of both solutions respectively.</w:t>
      </w:r>
    </w:p>
    <w:p>
      <w:pPr>
        <w:numPr>
          <w:ilvl w:val="0"/>
          <w:numId w:val="0"/>
        </w:numPr>
        <w:spacing w:after="120"/>
        <w:jc w:val="both"/>
        <w:rPr>
          <w:rFonts w:hint="eastAsia" w:eastAsia="宋体"/>
          <w:sz w:val="20"/>
          <w:szCs w:val="20"/>
          <w:lang w:val="en-US" w:eastAsia="zh-CN"/>
        </w:rPr>
      </w:pPr>
      <w:r>
        <w:rPr>
          <w:rFonts w:hint="eastAsia" w:eastAsia="宋体"/>
          <w:sz w:val="20"/>
          <w:szCs w:val="20"/>
          <w:lang w:val="en-US" w:eastAsia="zh-CN"/>
        </w:rPr>
        <w:t>Solution1: Configure a new TDD pattern for ATG network, which is 30D4S6U.</w:t>
      </w:r>
    </w:p>
    <w:p>
      <w:pPr>
        <w:numPr>
          <w:ilvl w:val="0"/>
          <w:numId w:val="6"/>
        </w:numPr>
        <w:spacing w:after="120"/>
        <w:ind w:left="42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Pros: </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The throughput loss can be controlled under 10%, which is the same level as typical TDD pattern 7DS2U.</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 This TDD pattern considering the large DL throughput demand of ATG network. </w:t>
      </w:r>
    </w:p>
    <w:p>
      <w:pPr>
        <w:numPr>
          <w:ilvl w:val="0"/>
          <w:numId w:val="6"/>
        </w:numPr>
        <w:spacing w:after="120"/>
        <w:ind w:left="420" w:leftChars="0" w:hanging="420" w:firstLineChars="0"/>
        <w:jc w:val="both"/>
        <w:rPr>
          <w:rFonts w:hint="default"/>
          <w:sz w:val="20"/>
          <w:szCs w:val="20"/>
          <w:lang w:val="en-US" w:eastAsia="zh-CN"/>
        </w:rPr>
      </w:pPr>
      <w:r>
        <w:rPr>
          <w:rFonts w:hint="eastAsia" w:eastAsia="宋体"/>
          <w:sz w:val="20"/>
          <w:szCs w:val="20"/>
          <w:lang w:val="en-US" w:eastAsia="zh-CN"/>
        </w:rPr>
        <w:t xml:space="preserve">Cons: </w:t>
      </w:r>
    </w:p>
    <w:p>
      <w:pPr>
        <w:numPr>
          <w:ilvl w:val="1"/>
          <w:numId w:val="6"/>
        </w:numPr>
        <w:spacing w:after="120"/>
        <w:ind w:left="840" w:leftChars="0" w:hanging="420" w:firstLineChars="0"/>
        <w:jc w:val="both"/>
        <w:rPr>
          <w:rFonts w:hint="default"/>
          <w:sz w:val="20"/>
          <w:szCs w:val="20"/>
          <w:lang w:val="en-US" w:eastAsia="zh-CN"/>
        </w:rPr>
      </w:pPr>
      <w:r>
        <w:rPr>
          <w:sz w:val="20"/>
          <w:szCs w:val="20"/>
        </w:rPr>
        <w:t xml:space="preserve">UE </w:t>
      </w:r>
      <w:r>
        <w:rPr>
          <w:rFonts w:hint="eastAsia"/>
          <w:sz w:val="20"/>
          <w:szCs w:val="20"/>
        </w:rPr>
        <w:t>need</w:t>
      </w:r>
      <w:r>
        <w:rPr>
          <w:sz w:val="20"/>
          <w:szCs w:val="20"/>
        </w:rPr>
        <w:t xml:space="preserve"> to support the extended k1 and HARQ process</w:t>
      </w:r>
      <w:r>
        <w:rPr>
          <w:rFonts w:hint="eastAsia"/>
          <w:sz w:val="20"/>
          <w:szCs w:val="20"/>
          <w:lang w:val="en-US" w:eastAsia="zh-CN"/>
        </w:rPr>
        <w:t xml:space="preserve"> t</w:t>
      </w:r>
      <w:r>
        <w:rPr>
          <w:rFonts w:hint="eastAsia"/>
          <w:sz w:val="20"/>
          <w:szCs w:val="20"/>
        </w:rPr>
        <w:t>o</w:t>
      </w:r>
      <w:r>
        <w:rPr>
          <w:sz w:val="20"/>
          <w:szCs w:val="20"/>
        </w:rPr>
        <w:t xml:space="preserve"> support this new TDD pattern</w:t>
      </w:r>
      <w:r>
        <w:rPr>
          <w:rFonts w:hint="eastAsia"/>
          <w:sz w:val="20"/>
          <w:szCs w:val="20"/>
          <w:lang w:val="en-US" w:eastAsia="zh-CN"/>
        </w:rPr>
        <w:t>.</w:t>
      </w:r>
      <w:r>
        <w:rPr>
          <w:sz w:val="20"/>
          <w:szCs w:val="20"/>
        </w:rPr>
        <w:t xml:space="preserve"> </w:t>
      </w:r>
      <w:r>
        <w:rPr>
          <w:rFonts w:hint="eastAsia"/>
          <w:sz w:val="20"/>
          <w:szCs w:val="20"/>
          <w:lang w:val="en-US" w:eastAsia="zh-CN"/>
        </w:rPr>
        <w:t>In last meeting, the LS has been sent to ask RAN1 to check whether</w:t>
      </w:r>
      <w:r>
        <w:rPr>
          <w:sz w:val="20"/>
          <w:szCs w:val="20"/>
        </w:rPr>
        <w:t xml:space="preserve"> UE capabilities introduced in R17 NTN WI </w:t>
      </w:r>
      <w:r>
        <w:rPr>
          <w:rFonts w:hint="eastAsia"/>
          <w:sz w:val="20"/>
          <w:szCs w:val="20"/>
          <w:lang w:val="en-US" w:eastAsia="zh-CN"/>
        </w:rPr>
        <w:t xml:space="preserve">could be introduced to ATG. </w:t>
      </w:r>
    </w:p>
    <w:p>
      <w:pPr>
        <w:numPr>
          <w:ilvl w:val="1"/>
          <w:numId w:val="6"/>
        </w:numPr>
        <w:spacing w:after="120"/>
        <w:ind w:left="840" w:leftChars="0" w:hanging="420" w:firstLineChars="0"/>
        <w:jc w:val="both"/>
        <w:rPr>
          <w:rFonts w:hint="default"/>
          <w:sz w:val="20"/>
          <w:szCs w:val="20"/>
          <w:lang w:val="en-US" w:eastAsia="zh-CN"/>
        </w:rPr>
      </w:pPr>
      <w:r>
        <w:rPr>
          <w:rFonts w:hint="eastAsia"/>
          <w:sz w:val="20"/>
          <w:szCs w:val="20"/>
          <w:lang w:val="en-US" w:eastAsia="zh-CN"/>
        </w:rPr>
        <w:t>Some companies also point out that this TDD pattern will introduce interference from legacy TN network. About 10km isolation distance is needed between ATG BS and legacy TN BS.</w:t>
      </w:r>
    </w:p>
    <w:p>
      <w:pPr>
        <w:spacing w:after="120"/>
        <w:jc w:val="both"/>
        <w:rPr>
          <w:rFonts w:hint="eastAsia" w:eastAsia="宋体"/>
          <w:sz w:val="20"/>
          <w:szCs w:val="20"/>
          <w:lang w:val="en-US" w:eastAsia="zh-CN"/>
        </w:rPr>
      </w:pPr>
      <w:r>
        <w:rPr>
          <w:rFonts w:hint="eastAsia" w:eastAsia="宋体"/>
          <w:sz w:val="20"/>
          <w:szCs w:val="20"/>
          <w:lang w:val="en-US" w:eastAsia="zh-CN"/>
        </w:rPr>
        <w:t>Solution 2: Network configure the optimized TDD flexible slot or scheduling restriction to UE according to the TA or TA range reported by UE.</w:t>
      </w:r>
    </w:p>
    <w:p>
      <w:pPr>
        <w:numPr>
          <w:ilvl w:val="0"/>
          <w:numId w:val="6"/>
        </w:numPr>
        <w:spacing w:after="120"/>
        <w:ind w:left="42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Pros: </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There is no interference between ATG network and legacy TN network. </w:t>
      </w:r>
    </w:p>
    <w:p>
      <w:pPr>
        <w:numPr>
          <w:ilvl w:val="0"/>
          <w:numId w:val="6"/>
        </w:numPr>
        <w:spacing w:after="120"/>
        <w:ind w:left="42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Cons: </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UE need to support TA report</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The TA report mechanism in NTN is to report the full TA to network, which need 2 bytes once report. The UL overhead is large. </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When the propagation delay changes, the TDD pattern/scheduling restriction (GP) need to make the corresponding changes in time, or else, there will be DL/UL conflict as shown in Figure 1. </w:t>
      </w:r>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If the propagation delay is not the integer multiple of half slot, then current TDD flexible slot configuration signaling couldn</w:t>
      </w:r>
      <w:r>
        <w:rPr>
          <w:rFonts w:hint="default" w:eastAsia="宋体"/>
          <w:sz w:val="20"/>
          <w:szCs w:val="20"/>
          <w:lang w:val="en-US" w:eastAsia="zh-CN"/>
        </w:rPr>
        <w:t>’</w:t>
      </w:r>
      <w:r>
        <w:rPr>
          <w:rFonts w:hint="eastAsia" w:eastAsia="宋体"/>
          <w:sz w:val="20"/>
          <w:szCs w:val="20"/>
          <w:lang w:val="en-US" w:eastAsia="zh-CN"/>
        </w:rPr>
        <w:t>t support the optimal TDD pattern which have the largest throughput as shown in Figure 2. Only scheduling restriction method could be used.</w:t>
      </w:r>
      <w:bookmarkStart w:id="9" w:name="_GoBack"/>
      <w:bookmarkEnd w:id="9"/>
    </w:p>
    <w:p>
      <w:pPr>
        <w:numPr>
          <w:ilvl w:val="1"/>
          <w:numId w:val="6"/>
        </w:numPr>
        <w:spacing w:after="120"/>
        <w:ind w:left="840" w:leftChars="0" w:hanging="420" w:firstLineChars="0"/>
        <w:jc w:val="both"/>
        <w:rPr>
          <w:rFonts w:hint="eastAsia" w:eastAsia="宋体"/>
          <w:sz w:val="20"/>
          <w:szCs w:val="20"/>
          <w:lang w:val="en-US" w:eastAsia="zh-CN"/>
        </w:rPr>
      </w:pPr>
      <w:r>
        <w:rPr>
          <w:rFonts w:hint="eastAsia" w:eastAsia="宋体"/>
          <w:sz w:val="20"/>
          <w:szCs w:val="20"/>
          <w:lang w:val="en-US" w:eastAsia="zh-CN"/>
        </w:rPr>
        <w:t xml:space="preserve"> The throughput loss may still about 20%.</w:t>
      </w:r>
    </w:p>
    <w:p>
      <w:pPr>
        <w:spacing w:after="120"/>
        <w:rPr>
          <w:rFonts w:eastAsia="宋体"/>
          <w:sz w:val="20"/>
          <w:szCs w:val="20"/>
        </w:rPr>
      </w:pPr>
      <w:r>
        <w:object>
          <v:shape id="_x0000_i1025" o:spt="75" type="#_x0000_t75" style="height:87.05pt;width:415pt;" o:ole="t" filled="f" o:preferrelative="t" stroked="f" coordsize="21600,21600">
            <v:path/>
            <v:fill on="f" focussize="0,0"/>
            <v:stroke on="f" joinstyle="miter"/>
            <v:imagedata r:id="rId4" o:title=""/>
            <o:lock v:ext="edit" aspectratio="t"/>
            <w10:wrap type="none"/>
            <w10:anchorlock/>
          </v:shape>
          <o:OLEObject Type="Embed" ProgID="Visio.Drawing.15" ShapeID="_x0000_i1025" DrawAspect="Content" ObjectID="_1468075725">
            <o:LockedField>false</o:LockedField>
          </o:OLEObject>
        </w:object>
      </w:r>
    </w:p>
    <w:p>
      <w:pPr>
        <w:spacing w:after="120"/>
        <w:jc w:val="center"/>
        <w:rPr>
          <w:rFonts w:eastAsia="宋体"/>
          <w:sz w:val="20"/>
          <w:szCs w:val="20"/>
        </w:rPr>
      </w:pPr>
      <w:r>
        <w:rPr>
          <w:rFonts w:hint="eastAsia" w:eastAsia="宋体"/>
          <w:sz w:val="20"/>
          <w:szCs w:val="20"/>
        </w:rPr>
        <w:t>F</w:t>
      </w:r>
      <w:r>
        <w:rPr>
          <w:rFonts w:eastAsia="宋体"/>
          <w:sz w:val="20"/>
          <w:szCs w:val="20"/>
        </w:rPr>
        <w:t xml:space="preserve">igure </w:t>
      </w:r>
      <w:r>
        <w:rPr>
          <w:rFonts w:hint="eastAsia" w:eastAsia="宋体"/>
          <w:sz w:val="20"/>
          <w:szCs w:val="20"/>
          <w:lang w:val="en-US" w:eastAsia="zh-CN"/>
        </w:rPr>
        <w:t>1</w:t>
      </w:r>
      <w:r>
        <w:rPr>
          <w:rFonts w:eastAsia="宋体"/>
          <w:sz w:val="20"/>
          <w:szCs w:val="20"/>
        </w:rPr>
        <w:t>.</w:t>
      </w:r>
    </w:p>
    <w:p>
      <w:pPr>
        <w:spacing w:after="120"/>
        <w:jc w:val="center"/>
      </w:pPr>
      <w:r>
        <w:object>
          <v:shape id="_x0000_i1026" o:spt="75" type="#_x0000_t75" style="height:144.7pt;width:415.15pt;" o:ole="t" filled="f" stroked="f" coordsize="21600,21600">
            <v:path/>
            <v:fill on="f" focussize="0,0"/>
            <v:stroke on="f"/>
            <v:imagedata r:id="rId6" o:title=""/>
            <o:lock v:ext="edit" aspectratio="t"/>
            <w10:wrap type="none"/>
            <w10:anchorlock/>
          </v:shape>
          <o:OLEObject Type="Embed" ProgID="Visio.Drawing.15" ShapeID="_x0000_i1026" DrawAspect="Content" ObjectID="_1468075726" r:id="rId5">
            <o:LockedField>false</o:LockedField>
          </o:OLEObject>
        </w:object>
      </w:r>
    </w:p>
    <w:p>
      <w:pPr>
        <w:spacing w:after="120"/>
        <w:jc w:val="center"/>
        <w:rPr>
          <w:rFonts w:hint="eastAsia" w:eastAsia="宋体"/>
          <w:sz w:val="20"/>
          <w:szCs w:val="20"/>
          <w:lang w:val="en-US" w:eastAsia="zh-CN"/>
        </w:rPr>
      </w:pPr>
      <w:r>
        <w:rPr>
          <w:rFonts w:hint="eastAsia" w:eastAsia="宋体"/>
          <w:sz w:val="20"/>
          <w:szCs w:val="20"/>
          <w:lang w:val="en-US" w:eastAsia="zh-CN"/>
        </w:rPr>
        <w:t>Figure 2.</w:t>
      </w:r>
    </w:p>
    <w:p>
      <w:pPr>
        <w:spacing w:after="120"/>
        <w:jc w:val="both"/>
        <w:rPr>
          <w:rFonts w:hint="default" w:eastAsia="宋体"/>
          <w:b/>
          <w:bCs/>
          <w:i/>
          <w:iCs/>
          <w:sz w:val="20"/>
          <w:szCs w:val="20"/>
          <w:lang w:val="en-US" w:eastAsia="zh-CN"/>
        </w:rPr>
      </w:pPr>
      <w:r>
        <w:rPr>
          <w:rFonts w:hint="eastAsia" w:eastAsia="宋体"/>
          <w:b/>
          <w:bCs/>
          <w:i/>
          <w:iCs/>
          <w:sz w:val="20"/>
          <w:szCs w:val="20"/>
          <w:lang w:val="en-US" w:eastAsia="zh-CN"/>
        </w:rPr>
        <w:t>Observation 1: The pros and cons of two solutions proposed by companies are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261"/>
        <w:gridCol w:w="4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Solution</w:t>
            </w:r>
          </w:p>
        </w:tc>
        <w:tc>
          <w:tcPr>
            <w:tcW w:w="3261"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Pros</w:t>
            </w:r>
          </w:p>
        </w:tc>
        <w:tc>
          <w:tcPr>
            <w:tcW w:w="4023"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7"/>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30D4S6U</w:t>
            </w:r>
          </w:p>
        </w:tc>
        <w:tc>
          <w:tcPr>
            <w:tcW w:w="3261" w:type="dxa"/>
          </w:tcPr>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Throughput loss less than 10%</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Cover the large DL throughput demand of ATG</w:t>
            </w:r>
          </w:p>
        </w:tc>
        <w:tc>
          <w:tcPr>
            <w:tcW w:w="4023" w:type="dxa"/>
          </w:tcPr>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UE need to support the extended k1 and HARQ process (has sent LS to RAN1)</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About 10km isolation distance is needed between ATG BS and legacy TN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7"/>
              </w:numPr>
              <w:spacing w:after="120"/>
              <w:ind w:left="0" w:leftChars="0" w:firstLine="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TA report to assist network configuration</w:t>
            </w:r>
          </w:p>
        </w:tc>
        <w:tc>
          <w:tcPr>
            <w:tcW w:w="3261" w:type="dxa"/>
          </w:tcPr>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No interference between ATG and legacy TN</w:t>
            </w:r>
          </w:p>
        </w:tc>
        <w:tc>
          <w:tcPr>
            <w:tcW w:w="4023" w:type="dxa"/>
          </w:tcPr>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default" w:eastAsia="宋体"/>
                <w:b/>
                <w:bCs/>
                <w:i/>
                <w:iCs/>
                <w:sz w:val="20"/>
                <w:szCs w:val="20"/>
                <w:vertAlign w:val="baseline"/>
                <w:lang w:val="en-US" w:eastAsia="zh-CN"/>
              </w:rPr>
              <w:t>UE need to support TA report</w:t>
            </w:r>
            <w:r>
              <w:rPr>
                <w:rFonts w:hint="eastAsia" w:eastAsia="宋体"/>
                <w:b/>
                <w:bCs/>
                <w:i/>
                <w:iCs/>
                <w:sz w:val="20"/>
                <w:szCs w:val="20"/>
                <w:vertAlign w:val="baseline"/>
                <w:lang w:val="en-US" w:eastAsia="zh-CN"/>
              </w:rPr>
              <w:t>, UL overhead is quite large which 2 bytes once report.</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 xml:space="preserve">UE need to report TA to network frequently. </w:t>
            </w:r>
          </w:p>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TDD flexible slot re-configuration couldn</w:t>
            </w:r>
            <w:r>
              <w:rPr>
                <w:rFonts w:hint="default" w:eastAsia="宋体"/>
                <w:b/>
                <w:bCs/>
                <w:i/>
                <w:iCs/>
                <w:sz w:val="20"/>
                <w:szCs w:val="20"/>
                <w:vertAlign w:val="baseline"/>
                <w:lang w:val="en-US" w:eastAsia="zh-CN"/>
              </w:rPr>
              <w:t>’</w:t>
            </w:r>
            <w:r>
              <w:rPr>
                <w:rFonts w:hint="eastAsia" w:eastAsia="宋体"/>
                <w:b/>
                <w:bCs/>
                <w:i/>
                <w:iCs/>
                <w:sz w:val="20"/>
                <w:szCs w:val="20"/>
                <w:vertAlign w:val="baseline"/>
                <w:lang w:val="en-US" w:eastAsia="zh-CN"/>
              </w:rPr>
              <w:t xml:space="preserve">t support the best configuration when the propagation delay is not the integer multiple of half slot. </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The throughput loss still about 20% when the propagation delay is large.</w:t>
            </w:r>
          </w:p>
        </w:tc>
      </w:tr>
    </w:tbl>
    <w:p>
      <w:pPr>
        <w:numPr>
          <w:ilvl w:val="0"/>
          <w:numId w:val="0"/>
        </w:numPr>
        <w:spacing w:after="120"/>
        <w:jc w:val="both"/>
        <w:rPr>
          <w:rFonts w:hint="default" w:eastAsia="宋体"/>
          <w:sz w:val="20"/>
          <w:szCs w:val="20"/>
          <w:lang w:val="en-US" w:eastAsia="zh-CN"/>
        </w:rPr>
      </w:pPr>
    </w:p>
    <w:p>
      <w:pPr>
        <w:spacing w:after="120"/>
        <w:jc w:val="both"/>
        <w:rPr>
          <w:rFonts w:hint="eastAsia" w:eastAsia="宋体"/>
          <w:sz w:val="20"/>
          <w:szCs w:val="20"/>
          <w:lang w:val="en-US" w:eastAsia="zh-CN"/>
        </w:rPr>
      </w:pPr>
      <w:r>
        <w:rPr>
          <w:rFonts w:hint="eastAsia" w:eastAsia="宋体"/>
          <w:sz w:val="20"/>
          <w:szCs w:val="20"/>
        </w:rPr>
        <w:t>C</w:t>
      </w:r>
      <w:r>
        <w:rPr>
          <w:rFonts w:eastAsia="宋体"/>
          <w:sz w:val="20"/>
          <w:szCs w:val="20"/>
        </w:rPr>
        <w:t xml:space="preserve">onsidering above observations, </w:t>
      </w:r>
      <w:r>
        <w:rPr>
          <w:rFonts w:hint="eastAsia" w:eastAsia="宋体"/>
          <w:sz w:val="20"/>
          <w:szCs w:val="20"/>
          <w:lang w:val="en-US" w:eastAsia="zh-CN"/>
        </w:rPr>
        <w:t>we think at least the Solution 1 should be supported, which is a very efficient way in the area which fulfill the isolation distance condition.</w:t>
      </w:r>
    </w:p>
    <w:p>
      <w:pPr>
        <w:spacing w:after="120"/>
        <w:jc w:val="both"/>
        <w:rPr>
          <w:rFonts w:hint="eastAsia" w:eastAsia="宋体"/>
          <w:sz w:val="20"/>
          <w:szCs w:val="20"/>
          <w:lang w:val="en-US" w:eastAsia="zh-CN"/>
        </w:rPr>
      </w:pPr>
      <w:r>
        <w:rPr>
          <w:rFonts w:hint="eastAsia" w:eastAsia="宋体"/>
          <w:sz w:val="20"/>
          <w:szCs w:val="20"/>
          <w:lang w:val="en-US" w:eastAsia="zh-CN"/>
        </w:rPr>
        <w:t>Besides, we are also open to Solution 2 which could be used in the area which don</w:t>
      </w:r>
      <w:r>
        <w:rPr>
          <w:rFonts w:hint="default" w:eastAsia="宋体"/>
          <w:sz w:val="20"/>
          <w:szCs w:val="20"/>
          <w:lang w:val="en-US" w:eastAsia="zh-CN"/>
        </w:rPr>
        <w:t>’</w:t>
      </w:r>
      <w:r>
        <w:rPr>
          <w:rFonts w:hint="eastAsia" w:eastAsia="宋体"/>
          <w:sz w:val="20"/>
          <w:szCs w:val="20"/>
          <w:lang w:val="en-US" w:eastAsia="zh-CN"/>
        </w:rPr>
        <w:t>t fulfill the isolation distance condition. However, how does network configure the time resource and the further UL overhead reducing method should be studied.</w:t>
      </w:r>
    </w:p>
    <w:p>
      <w:pPr>
        <w:spacing w:after="120"/>
        <w:rPr>
          <w:rFonts w:hint="eastAsia" w:eastAsia="宋体"/>
          <w:b/>
          <w:bCs/>
          <w:i/>
          <w:iCs/>
          <w:sz w:val="20"/>
          <w:szCs w:val="20"/>
          <w:lang w:val="en-US" w:eastAsia="zh-CN"/>
        </w:rPr>
      </w:pPr>
      <w:r>
        <w:rPr>
          <w:rFonts w:eastAsia="宋体"/>
          <w:b/>
          <w:bCs/>
          <w:i/>
          <w:iCs/>
          <w:sz w:val="20"/>
          <w:szCs w:val="20"/>
        </w:rPr>
        <w:t xml:space="preserve">Proposal </w:t>
      </w:r>
      <w:r>
        <w:rPr>
          <w:rFonts w:hint="eastAsia" w:eastAsia="宋体"/>
          <w:b/>
          <w:bCs/>
          <w:i/>
          <w:iCs/>
          <w:sz w:val="20"/>
          <w:szCs w:val="20"/>
          <w:lang w:val="en-US" w:eastAsia="zh-CN"/>
        </w:rPr>
        <w:t>1</w:t>
      </w:r>
      <w:r>
        <w:rPr>
          <w:rFonts w:eastAsia="宋体"/>
          <w:b/>
          <w:bCs/>
          <w:i/>
          <w:iCs/>
          <w:sz w:val="20"/>
          <w:szCs w:val="20"/>
        </w:rPr>
        <w:t xml:space="preserve">: </w:t>
      </w:r>
      <w:r>
        <w:rPr>
          <w:rFonts w:hint="eastAsia" w:eastAsia="宋体"/>
          <w:b/>
          <w:bCs/>
          <w:i/>
          <w:iCs/>
          <w:sz w:val="20"/>
          <w:szCs w:val="20"/>
          <w:lang w:val="en-US" w:eastAsia="zh-CN"/>
        </w:rPr>
        <w:t>At least introduce 30D4S6U in ATG network to address the TP loss issue.</w:t>
      </w:r>
    </w:p>
    <w:p>
      <w:pPr>
        <w:spacing w:after="120"/>
        <w:rPr>
          <w:rFonts w:hint="eastAsia" w:eastAsia="宋体"/>
          <w:b/>
          <w:bCs/>
          <w:i/>
          <w:iCs/>
          <w:sz w:val="20"/>
          <w:szCs w:val="20"/>
          <w:lang w:val="en-US" w:eastAsia="zh-CN"/>
        </w:rPr>
      </w:pPr>
      <w:r>
        <w:rPr>
          <w:rFonts w:hint="eastAsia" w:eastAsia="宋体"/>
          <w:b/>
          <w:bCs/>
          <w:i/>
          <w:iCs/>
          <w:sz w:val="20"/>
          <w:szCs w:val="20"/>
          <w:lang w:val="en-US" w:eastAsia="zh-CN"/>
        </w:rPr>
        <w:t>Proposal 2: For the method of UE report TA to assist network configuration, how does network configure the scheduling restriction/TDD flexible slot and the UL overhead optimization method should be further studied.</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spacing w:after="120"/>
        <w:jc w:val="both"/>
        <w:rPr>
          <w:rFonts w:hint="default" w:eastAsia="宋体"/>
          <w:b/>
          <w:bCs/>
          <w:i/>
          <w:iCs/>
          <w:sz w:val="20"/>
          <w:szCs w:val="20"/>
          <w:lang w:val="en-US" w:eastAsia="zh-CN"/>
        </w:rPr>
      </w:pPr>
      <w:r>
        <w:rPr>
          <w:rFonts w:hint="eastAsia" w:eastAsia="宋体"/>
          <w:b/>
          <w:bCs/>
          <w:i/>
          <w:iCs/>
          <w:sz w:val="20"/>
          <w:szCs w:val="20"/>
          <w:lang w:val="en-US" w:eastAsia="zh-CN"/>
        </w:rPr>
        <w:t>Observation 1: The pros and cons of two solutions proposed by companies are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261"/>
        <w:gridCol w:w="4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Solution</w:t>
            </w:r>
          </w:p>
        </w:tc>
        <w:tc>
          <w:tcPr>
            <w:tcW w:w="3261"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Pros</w:t>
            </w:r>
          </w:p>
        </w:tc>
        <w:tc>
          <w:tcPr>
            <w:tcW w:w="4023" w:type="dxa"/>
          </w:tcPr>
          <w:p>
            <w:pPr>
              <w:numPr>
                <w:ilvl w:val="0"/>
                <w:numId w:val="0"/>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7"/>
              </w:numPr>
              <w:spacing w:after="12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30D4S6U</w:t>
            </w:r>
          </w:p>
        </w:tc>
        <w:tc>
          <w:tcPr>
            <w:tcW w:w="3261" w:type="dxa"/>
          </w:tcPr>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Throughput loss less than 10%</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Cover the large DL throughput demand of ATG</w:t>
            </w:r>
          </w:p>
        </w:tc>
        <w:tc>
          <w:tcPr>
            <w:tcW w:w="4023" w:type="dxa"/>
          </w:tcPr>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UE need to support the extended k1 and HARQ process (has sent LS to RAN1)</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About 10km isolation distance is needed between ATG BS and legacy TN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numPr>
                <w:ilvl w:val="0"/>
                <w:numId w:val="7"/>
              </w:numPr>
              <w:spacing w:after="120"/>
              <w:ind w:left="0" w:leftChars="0" w:firstLine="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TA report to assist network configuration</w:t>
            </w:r>
          </w:p>
        </w:tc>
        <w:tc>
          <w:tcPr>
            <w:tcW w:w="3261" w:type="dxa"/>
          </w:tcPr>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No interference between ATG and legacy TN</w:t>
            </w:r>
          </w:p>
        </w:tc>
        <w:tc>
          <w:tcPr>
            <w:tcW w:w="4023" w:type="dxa"/>
          </w:tcPr>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default" w:eastAsia="宋体"/>
                <w:b/>
                <w:bCs/>
                <w:i/>
                <w:iCs/>
                <w:sz w:val="20"/>
                <w:szCs w:val="20"/>
                <w:vertAlign w:val="baseline"/>
                <w:lang w:val="en-US" w:eastAsia="zh-CN"/>
              </w:rPr>
              <w:t>UE need to support TA report</w:t>
            </w:r>
            <w:r>
              <w:rPr>
                <w:rFonts w:hint="eastAsia" w:eastAsia="宋体"/>
                <w:b/>
                <w:bCs/>
                <w:i/>
                <w:iCs/>
                <w:sz w:val="20"/>
                <w:szCs w:val="20"/>
                <w:vertAlign w:val="baseline"/>
                <w:lang w:val="en-US" w:eastAsia="zh-CN"/>
              </w:rPr>
              <w:t>, UL overhead is quite large which 2 bytes once report.</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 xml:space="preserve">UE need to report TA to network frequently. </w:t>
            </w:r>
          </w:p>
          <w:p>
            <w:pPr>
              <w:numPr>
                <w:ilvl w:val="0"/>
                <w:numId w:val="8"/>
              </w:numPr>
              <w:spacing w:after="120"/>
              <w:ind w:left="420" w:leftChars="0" w:hanging="420" w:firstLineChars="0"/>
              <w:jc w:val="both"/>
              <w:rPr>
                <w:rFonts w:hint="eastAsia" w:eastAsia="宋体"/>
                <w:b/>
                <w:bCs/>
                <w:i/>
                <w:iCs/>
                <w:sz w:val="20"/>
                <w:szCs w:val="20"/>
                <w:vertAlign w:val="baseline"/>
                <w:lang w:val="en-US" w:eastAsia="zh-CN"/>
              </w:rPr>
            </w:pPr>
            <w:r>
              <w:rPr>
                <w:rFonts w:hint="eastAsia" w:eastAsia="宋体"/>
                <w:b/>
                <w:bCs/>
                <w:i/>
                <w:iCs/>
                <w:sz w:val="20"/>
                <w:szCs w:val="20"/>
                <w:vertAlign w:val="baseline"/>
                <w:lang w:val="en-US" w:eastAsia="zh-CN"/>
              </w:rPr>
              <w:t>TDD flexible slot re-configuration couldn</w:t>
            </w:r>
            <w:r>
              <w:rPr>
                <w:rFonts w:hint="default" w:eastAsia="宋体"/>
                <w:b/>
                <w:bCs/>
                <w:i/>
                <w:iCs/>
                <w:sz w:val="20"/>
                <w:szCs w:val="20"/>
                <w:vertAlign w:val="baseline"/>
                <w:lang w:val="en-US" w:eastAsia="zh-CN"/>
              </w:rPr>
              <w:t>’</w:t>
            </w:r>
            <w:r>
              <w:rPr>
                <w:rFonts w:hint="eastAsia" w:eastAsia="宋体"/>
                <w:b/>
                <w:bCs/>
                <w:i/>
                <w:iCs/>
                <w:sz w:val="20"/>
                <w:szCs w:val="20"/>
                <w:vertAlign w:val="baseline"/>
                <w:lang w:val="en-US" w:eastAsia="zh-CN"/>
              </w:rPr>
              <w:t xml:space="preserve">t support the best configuration when the propagation delay is not the integer multiple of half slot. </w:t>
            </w:r>
          </w:p>
          <w:p>
            <w:pPr>
              <w:numPr>
                <w:ilvl w:val="0"/>
                <w:numId w:val="8"/>
              </w:numPr>
              <w:spacing w:after="120"/>
              <w:ind w:left="420" w:leftChars="0" w:hanging="420" w:firstLineChars="0"/>
              <w:jc w:val="both"/>
              <w:rPr>
                <w:rFonts w:hint="default" w:eastAsia="宋体"/>
                <w:b/>
                <w:bCs/>
                <w:i/>
                <w:iCs/>
                <w:sz w:val="20"/>
                <w:szCs w:val="20"/>
                <w:vertAlign w:val="baseline"/>
                <w:lang w:val="en-US" w:eastAsia="zh-CN"/>
              </w:rPr>
            </w:pPr>
            <w:r>
              <w:rPr>
                <w:rFonts w:hint="eastAsia" w:eastAsia="宋体"/>
                <w:b/>
                <w:bCs/>
                <w:i/>
                <w:iCs/>
                <w:sz w:val="20"/>
                <w:szCs w:val="20"/>
                <w:vertAlign w:val="baseline"/>
                <w:lang w:val="en-US" w:eastAsia="zh-CN"/>
              </w:rPr>
              <w:t>The throughput loss still about 20% when the propagation delay is large.</w:t>
            </w:r>
          </w:p>
        </w:tc>
      </w:tr>
    </w:tbl>
    <w:p>
      <w:pPr>
        <w:spacing w:after="120"/>
        <w:rPr>
          <w:rFonts w:hint="eastAsia" w:eastAsia="宋体"/>
          <w:b/>
          <w:bCs/>
          <w:i/>
          <w:iCs/>
          <w:sz w:val="20"/>
          <w:szCs w:val="20"/>
          <w:lang w:val="en-US" w:eastAsia="zh-CN"/>
        </w:rPr>
      </w:pPr>
      <w:r>
        <w:rPr>
          <w:rFonts w:eastAsia="宋体"/>
          <w:b/>
          <w:bCs/>
          <w:i/>
          <w:iCs/>
          <w:sz w:val="20"/>
          <w:szCs w:val="20"/>
        </w:rPr>
        <w:t xml:space="preserve">Proposal </w:t>
      </w:r>
      <w:r>
        <w:rPr>
          <w:rFonts w:hint="eastAsia" w:eastAsia="宋体"/>
          <w:b/>
          <w:bCs/>
          <w:i/>
          <w:iCs/>
          <w:sz w:val="20"/>
          <w:szCs w:val="20"/>
          <w:lang w:val="en-US" w:eastAsia="zh-CN"/>
        </w:rPr>
        <w:t>1</w:t>
      </w:r>
      <w:r>
        <w:rPr>
          <w:rFonts w:eastAsia="宋体"/>
          <w:b/>
          <w:bCs/>
          <w:i/>
          <w:iCs/>
          <w:sz w:val="20"/>
          <w:szCs w:val="20"/>
        </w:rPr>
        <w:t xml:space="preserve">: </w:t>
      </w:r>
      <w:r>
        <w:rPr>
          <w:rFonts w:hint="eastAsia" w:eastAsia="宋体"/>
          <w:b/>
          <w:bCs/>
          <w:i/>
          <w:iCs/>
          <w:sz w:val="20"/>
          <w:szCs w:val="20"/>
          <w:lang w:val="en-US" w:eastAsia="zh-CN"/>
        </w:rPr>
        <w:t>At least introduce 30D4S6U in ATG network to address the TP loss issue.</w:t>
      </w:r>
    </w:p>
    <w:p>
      <w:pPr>
        <w:spacing w:after="120"/>
        <w:rPr>
          <w:rFonts w:hint="eastAsia" w:eastAsia="宋体"/>
          <w:b/>
          <w:bCs/>
          <w:i/>
          <w:iCs/>
          <w:sz w:val="20"/>
          <w:szCs w:val="20"/>
          <w:lang w:val="en-US" w:eastAsia="zh-CN"/>
        </w:rPr>
      </w:pPr>
      <w:r>
        <w:rPr>
          <w:rFonts w:hint="eastAsia" w:eastAsia="宋体"/>
          <w:b/>
          <w:bCs/>
          <w:i/>
          <w:iCs/>
          <w:sz w:val="20"/>
          <w:szCs w:val="20"/>
          <w:lang w:val="en-US" w:eastAsia="zh-CN"/>
        </w:rPr>
        <w:t>Proposal 2: For the method of UE report TA to assist network configuration, how does network configure the scheduling restriction/TDD flexible slot and the UL overhead optimization method should be further studied.</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w:t>
      </w:r>
      <w:r>
        <w:rPr>
          <w:rFonts w:hint="eastAsia"/>
          <w:sz w:val="20"/>
          <w:szCs w:val="20"/>
          <w:lang w:val="en-GB"/>
        </w:rPr>
        <w:t>2310159</w:t>
      </w:r>
      <w:r>
        <w:rPr>
          <w:sz w:val="20"/>
          <w:szCs w:val="20"/>
          <w:lang w:val="en-GB"/>
        </w:rPr>
        <w:t>,</w:t>
      </w:r>
      <w:r>
        <w:t xml:space="preserve"> </w:t>
      </w:r>
      <w:r>
        <w:rPr>
          <w:sz w:val="20"/>
          <w:szCs w:val="20"/>
          <w:lang w:val="en-GB"/>
        </w:rPr>
        <w:t>WF on NR ATG RRM requirements, CMCC</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B0544"/>
    <w:multiLevelType w:val="multilevel"/>
    <w:tmpl w:val="A77B05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895B127"/>
    <w:multiLevelType w:val="singleLevel"/>
    <w:tmpl w:val="D895B127"/>
    <w:lvl w:ilvl="0" w:tentative="0">
      <w:start w:val="1"/>
      <w:numFmt w:val="decimal"/>
      <w:suff w:val="space"/>
      <w:lvlText w:val="%1."/>
      <w:lvlJc w:val="left"/>
    </w:lvl>
  </w:abstractNum>
  <w:abstractNum w:abstractNumId="2">
    <w:nsid w:val="DA9E0E05"/>
    <w:multiLevelType w:val="singleLevel"/>
    <w:tmpl w:val="DA9E0E05"/>
    <w:lvl w:ilvl="0" w:tentative="0">
      <w:start w:val="1"/>
      <w:numFmt w:val="bullet"/>
      <w:lvlText w:val=""/>
      <w:lvlJc w:val="left"/>
      <w:pPr>
        <w:ind w:left="420" w:hanging="420"/>
      </w:pPr>
      <w:rPr>
        <w:rFonts w:hint="default" w:ascii="Wingdings" w:hAnsi="Wingdings"/>
      </w:rPr>
    </w:lvl>
  </w:abstractNum>
  <w:abstractNum w:abstractNumId="3">
    <w:nsid w:val="E7132C4D"/>
    <w:multiLevelType w:val="singleLevel"/>
    <w:tmpl w:val="E7132C4D"/>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4"/>
  </w:num>
  <w:num w:numId="4">
    <w:abstractNumId w:val="5"/>
  </w:num>
  <w:num w:numId="5">
    <w:abstractNumId w:val="1"/>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02C0"/>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37F"/>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C4A"/>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458"/>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1A04"/>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B7C"/>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BD"/>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4CA5"/>
    <w:rsid w:val="007C5255"/>
    <w:rsid w:val="007C531C"/>
    <w:rsid w:val="007C5E28"/>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A42"/>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6DB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CD2"/>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2F4E"/>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1F48"/>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03D"/>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5AD"/>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475"/>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D781BD5"/>
    <w:rsid w:val="0F1F2391"/>
    <w:rsid w:val="1DCB506C"/>
    <w:rsid w:val="22F83469"/>
    <w:rsid w:val="249C6490"/>
    <w:rsid w:val="260B6E77"/>
    <w:rsid w:val="26327784"/>
    <w:rsid w:val="285C6CA9"/>
    <w:rsid w:val="2CC05FB5"/>
    <w:rsid w:val="341576D3"/>
    <w:rsid w:val="35233F4A"/>
    <w:rsid w:val="35A9662C"/>
    <w:rsid w:val="3E450214"/>
    <w:rsid w:val="3EA43A03"/>
    <w:rsid w:val="3F2A54AE"/>
    <w:rsid w:val="45FA1B07"/>
    <w:rsid w:val="488648AF"/>
    <w:rsid w:val="50714687"/>
    <w:rsid w:val="56305A1E"/>
    <w:rsid w:val="57E97C07"/>
    <w:rsid w:val="596620FD"/>
    <w:rsid w:val="5CE30565"/>
    <w:rsid w:val="5FDD6A18"/>
    <w:rsid w:val="652512FD"/>
    <w:rsid w:val="688E016C"/>
    <w:rsid w:val="69586B2A"/>
    <w:rsid w:val="6F5A4220"/>
    <w:rsid w:val="720F72CF"/>
    <w:rsid w:val="77C92F07"/>
    <w:rsid w:val="791960D7"/>
    <w:rsid w:val="7E474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846</Words>
  <Characters>4825</Characters>
  <Lines>40</Lines>
  <Paragraphs>11</Paragraphs>
  <TotalTime>2</TotalTime>
  <ScaleCrop>false</ScaleCrop>
  <LinksUpToDate>false</LinksUpToDate>
  <CharactersWithSpaces>5660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2023-08-11T06:39:25Z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EBFFD6E50C30485D99854141683BE545</vt:lpwstr>
  </property>
</Properties>
</file>